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Milliput Component B - Veiligheidsinformatieblad (Nederlandse vertaling)</w:t>
      </w:r>
    </w:p>
    <w:p>
      <w:pPr>
        <w:pStyle w:val="Heading1"/>
      </w:pPr>
      <w:r>
        <w:t>SECTIE 1: Identificatie van de stof/het mengsel en van de vennootschap/onderneming</w:t>
      </w:r>
    </w:p>
    <w:p>
      <w:r>
        <w:t>1.1 Productidentificatie</w:t>
        <w:br/>
        <w:t>Milliput Component B</w:t>
        <w:br/>
        <w:t>Kleurvarianten: Superfijn Wit, Zilvergrijs en Turkooisblauw.</w:t>
      </w:r>
    </w:p>
    <w:p>
      <w:r>
        <w:t>1.2 Relevante geïdentificeerde toepassingen en ontraden gebruik</w:t>
        <w:br/>
        <w:t>Component B van twee-componenten, koudhardende epoxy boetseerklei.</w:t>
        <w:br/>
        <w:t>Ontraden gebruik: niet beschikbaar.</w:t>
      </w:r>
    </w:p>
    <w:p>
      <w:r>
        <w:t>1.3 Details betreffende de leverancier</w:t>
        <w:br/>
        <w:t>The Milliput Company,</w:t>
        <w:br/>
        <w:t>Unit 8, The Marian,</w:t>
        <w:br/>
        <w:t>Dolgellau, Gwynedd LL40 1UU, VK.</w:t>
        <w:br/>
        <w:t>Tel. 01341 422562; info@milliput.co.uk</w:t>
      </w:r>
    </w:p>
    <w:p>
      <w:r>
        <w:t>1.4 Telefoonnummer voor noodgevallen</w:t>
        <w:br/>
        <w:t>Tel. 01341 422562 (VK kantooruren).</w:t>
        <w:br/>
        <w:t>VK: 111 (publiek NHS-nummer voor minder dringende medische problemen).</w:t>
        <w:br/>
        <w:t>Medisch personeel kan contact opnemen met NPIS: 0344 892 0111.</w:t>
      </w:r>
    </w:p>
    <w:p>
      <w:pPr>
        <w:pStyle w:val="Heading1"/>
      </w:pPr>
      <w:r>
        <w:t>SECTIE 2: Identificatie van de gevaren</w:t>
      </w:r>
    </w:p>
    <w:p>
      <w:r>
        <w:t>2.1 Indeling van de stof of het mengsel</w:t>
        <w:br/>
        <w:t>Huidirritatie 2, H315; Oogirritatie 2, H319; Huidsensibilisatie 1, H317; STOT SE 3, H335; Chronisch aquatisch 3, H412.</w:t>
      </w:r>
    </w:p>
    <w:p>
      <w:r>
        <w:t>2.2 Etiketteringselementen</w:t>
        <w:br/>
        <w:t>Signaalwoord: Waarschuwing</w:t>
        <w:br/>
        <w:br/>
        <w:t>Gevarenaanduidingen:</w:t>
        <w:br/>
        <w:t>- Veroorzaakt huidirritatie.</w:t>
        <w:br/>
        <w:t>- Veroorzaakt ernstige oogirritatie.</w:t>
        <w:br/>
        <w:t>- Kan een allergische huidreactie veroorzaken.</w:t>
        <w:br/>
        <w:t>- Kan irritatie van de luchtwegen veroorzaken.</w:t>
        <w:br/>
        <w:t>- Schadelijk voor in het water levende organismen, met langdurige gevolgen.</w:t>
        <w:br/>
        <w:br/>
        <w:t>Voorzorgsmaatregelen:</w:t>
        <w:br/>
        <w:t>Algemeen: Buiten bereik van kinderen houden.</w:t>
        <w:br/>
        <w:t>Preventie: Draag beschermende handschoenen en oogbescherming.</w:t>
        <w:br/>
        <w:t>Reactie: BIJ CONTACT MET DE HUID: wassen met veel water. Bij huidirritatie of uitslag: medische hulp inroepen. BIJ CONTACT MET DE OGEN: voorzichtig spoelen met water gedurende enkele minuten. Bij aanhoudende irritatie: medische hulp inroepen.</w:t>
        <w:br/>
        <w:t>Opslag: Geen.</w:t>
        <w:br/>
        <w:t>Verwijdering: Inhoud/verpakking afvoeren overeenkomstig plaatselijke/nationale voorschriften.</w:t>
      </w:r>
    </w:p>
    <w:p>
      <w:r>
        <w:t>2.3 Andere gevaren</w:t>
        <w:br/>
        <w:t>Niet beschikbaar.</w:t>
      </w:r>
    </w:p>
    <w:p>
      <w:pPr>
        <w:pStyle w:val="Heading1"/>
      </w:pPr>
      <w:r>
        <w:t>SECTIE 3: Samenstelling/informatie over bestanddelen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Stof</w:t>
            </w:r>
          </w:p>
        </w:tc>
        <w:tc>
          <w:tcPr>
            <w:tcW w:type="dxa" w:w="1728"/>
          </w:tcPr>
          <w:p>
            <w:r>
              <w:t>Concentratie (% gewicht)</w:t>
            </w:r>
          </w:p>
        </w:tc>
        <w:tc>
          <w:tcPr>
            <w:tcW w:type="dxa" w:w="1728"/>
          </w:tcPr>
          <w:p>
            <w:r>
              <w:t>EG-nr.</w:t>
            </w:r>
          </w:p>
        </w:tc>
        <w:tc>
          <w:tcPr>
            <w:tcW w:type="dxa" w:w="1728"/>
          </w:tcPr>
          <w:p>
            <w:r>
              <w:t>CAS-nr.</w:t>
            </w:r>
          </w:p>
        </w:tc>
        <w:tc>
          <w:tcPr>
            <w:tcW w:type="dxa" w:w="1728"/>
          </w:tcPr>
          <w:p>
            <w:r>
              <w:t>Indeling</w:t>
            </w:r>
          </w:p>
        </w:tc>
      </w:tr>
      <w:tr>
        <w:tc>
          <w:tcPr>
            <w:tcW w:type="dxa" w:w="1728"/>
          </w:tcPr>
          <w:p>
            <w:r>
              <w:t>Vetzuur, tall-olie, reactieproducten met tetraethyleenpentamine</w:t>
            </w:r>
          </w:p>
        </w:tc>
        <w:tc>
          <w:tcPr>
            <w:tcW w:type="dxa" w:w="1728"/>
          </w:tcPr>
          <w:p>
            <w:r>
              <w:t>15–30</w:t>
            </w:r>
          </w:p>
        </w:tc>
        <w:tc>
          <w:tcPr>
            <w:tcW w:type="dxa" w:w="1728"/>
          </w:tcPr>
          <w:p>
            <w:r>
              <w:t>273-201-6</w:t>
            </w:r>
          </w:p>
        </w:tc>
        <w:tc>
          <w:tcPr>
            <w:tcW w:type="dxa" w:w="1728"/>
          </w:tcPr>
          <w:p>
            <w:r>
              <w:t>68953-36-6</w:t>
            </w:r>
          </w:p>
        </w:tc>
        <w:tc>
          <w:tcPr>
            <w:tcW w:type="dxa" w:w="1728"/>
          </w:tcPr>
          <w:p>
            <w:r>
              <w:t>Huidirritatie 2, H315; Oogirritatie 2, H319; Huidsensibilisatie 1, H317; STOT SE 3, H335</w:t>
            </w:r>
          </w:p>
        </w:tc>
      </w:tr>
      <w:tr>
        <w:tc>
          <w:tcPr>
            <w:tcW w:type="dxa" w:w="1728"/>
          </w:tcPr>
          <w:p>
            <w:r>
              <w:t>Tetraethyleenpentamine</w:t>
            </w:r>
          </w:p>
        </w:tc>
        <w:tc>
          <w:tcPr>
            <w:tcW w:type="dxa" w:w="1728"/>
          </w:tcPr>
          <w:p>
            <w:r>
              <w:t>0.1–2</w:t>
            </w:r>
          </w:p>
        </w:tc>
        <w:tc>
          <w:tcPr>
            <w:tcW w:type="dxa" w:w="1728"/>
          </w:tcPr>
          <w:p>
            <w:r>
              <w:t>203-986-2</w:t>
            </w:r>
          </w:p>
        </w:tc>
        <w:tc>
          <w:tcPr>
            <w:tcW w:type="dxa" w:w="1728"/>
          </w:tcPr>
          <w:p>
            <w:r>
              <w:t>112-57-2</w:t>
            </w:r>
          </w:p>
        </w:tc>
        <w:tc>
          <w:tcPr>
            <w:tcW w:type="dxa" w:w="1728"/>
          </w:tcPr>
          <w:p>
            <w:r>
              <w:t>Acute Tox 4, H302; Acute Tox 4, H312; Huidcorr. 1B, H314; Oogschade 1, H318; Huidsensibilisatie 1, H317; Aquatisch chronisch 2, H411</w:t>
            </w:r>
          </w:p>
        </w:tc>
      </w:tr>
      <w:tr>
        <w:tc>
          <w:tcPr>
            <w:tcW w:type="dxa" w:w="1728"/>
          </w:tcPr>
          <w:p>
            <w:r>
              <w:t>2,6-Di-tert-butyl-p-cresol (BHT)</w:t>
            </w:r>
          </w:p>
        </w:tc>
        <w:tc>
          <w:tcPr>
            <w:tcW w:type="dxa" w:w="1728"/>
          </w:tcPr>
          <w:p>
            <w:r>
              <w:t>&lt; 0.5</w:t>
            </w:r>
          </w:p>
        </w:tc>
        <w:tc>
          <w:tcPr>
            <w:tcW w:type="dxa" w:w="1728"/>
          </w:tcPr>
          <w:p>
            <w:r>
              <w:t>204-881-4</w:t>
            </w:r>
          </w:p>
        </w:tc>
        <w:tc>
          <w:tcPr>
            <w:tcW w:type="dxa" w:w="1728"/>
          </w:tcPr>
          <w:p>
            <w:r>
              <w:t>128-37-0</w:t>
            </w:r>
          </w:p>
        </w:tc>
        <w:tc>
          <w:tcPr>
            <w:tcW w:type="dxa" w:w="1728"/>
          </w:tcPr>
          <w:p>
            <w:r>
              <w:t>Acuut aquatisch 1, H400; Chronisch aquatisch 1, H410 (M = 1)</w:t>
            </w:r>
          </w:p>
        </w:tc>
      </w:tr>
      <w:tr>
        <w:tc>
          <w:tcPr>
            <w:tcW w:type="dxa" w:w="1728"/>
          </w:tcPr>
          <w:p>
            <w:r>
              <w:t>Talk</w:t>
            </w:r>
          </w:p>
        </w:tc>
        <w:tc>
          <w:tcPr>
            <w:tcW w:type="dxa" w:w="1728"/>
          </w:tcPr>
          <w:p>
            <w:r>
              <w:t>&gt; 50</w:t>
            </w:r>
          </w:p>
        </w:tc>
        <w:tc>
          <w:tcPr>
            <w:tcW w:type="dxa" w:w="1728"/>
          </w:tcPr>
          <w:p>
            <w:r>
              <w:t>238-877-9</w:t>
            </w:r>
          </w:p>
        </w:tc>
        <w:tc>
          <w:tcPr>
            <w:tcW w:type="dxa" w:w="1728"/>
          </w:tcPr>
          <w:p>
            <w:r>
              <w:t>14807-96-6</w:t>
            </w:r>
          </w:p>
        </w:tc>
        <w:tc>
          <w:tcPr>
            <w:tcW w:type="dxa" w:w="1728"/>
          </w:tcPr>
          <w:p>
            <w:r>
              <w:t>Niet geclassificeerd</w:t>
            </w:r>
          </w:p>
        </w:tc>
      </w:tr>
    </w:tbl>
    <w:p>
      <w:r>
        <w:t>a NA: niet beschikbaar.</w:t>
        <w:br/>
        <w:t>b Zie sectie 16 'Overige informatie' voor de volledige tekst van de H-zinnen.</w:t>
      </w:r>
    </w:p>
    <w:p>
      <w:pPr>
        <w:pStyle w:val="Heading1"/>
      </w:pPr>
      <w:r>
        <w:t>SECTIE 4: Eerstehulpmaatregelen</w:t>
      </w:r>
    </w:p>
    <w:p>
      <w:r>
        <w:t>Inademing: Naar frisse lucht brengen, laten rusten. Bij ademhalingsproblemen medische hulp.</w:t>
        <w:br/>
        <w:t>Huid: Wassen met water en zeep of douchen. Verontreinigde kleding uittrekken en wassen.</w:t>
        <w:br/>
        <w:t>Ogen: Spoelen met water, contactlenzen verwijderen indien mogelijk. Bij irritatie medische hulp.</w:t>
        <w:br/>
        <w:t>Inslikken: Mond spoelen, water laten drinken. Niet laten braken tenzij medisch geadviseerd.</w:t>
      </w:r>
    </w:p>
    <w:p>
      <w:pPr>
        <w:pStyle w:val="Heading1"/>
      </w:pPr>
      <w:r>
        <w:t>SECTIE 5: Brandbestrijdingsmaatregelen</w:t>
      </w:r>
    </w:p>
    <w:p>
      <w:r>
        <w:t>Geschikte blusmiddelen: waternevel, schuim, CO₂, poeder.</w:t>
        <w:br/>
        <w:t>Ongeschikt: waterstraal.</w:t>
        <w:br/>
        <w:t>Bij brand: gevaarlijke rook en dampen. Draag ademlucht en beschermende kleding.</w:t>
      </w:r>
    </w:p>
    <w:p>
      <w:pPr>
        <w:pStyle w:val="Heading1"/>
      </w:pPr>
      <w:r>
        <w:t>SECTIE 6: Maatregelen bij accidenteel vrijkomen</w:t>
      </w:r>
    </w:p>
    <w:p>
      <w:r>
        <w:t>Kleine hoeveelheden opnemen met doek/papier. Grote hoeveelheden absorberen met inert materiaal, bijeenvegen, reinigen met water en zeep.</w:t>
        <w:br/>
        <w:t>Milieu: niet in water of riolering laten komen.</w:t>
      </w:r>
    </w:p>
    <w:p>
      <w:pPr>
        <w:pStyle w:val="Heading1"/>
      </w:pPr>
      <w:r>
        <w:t>SECTIE 7: Hantering en opslag</w:t>
      </w:r>
    </w:p>
    <w:p>
      <w:r>
        <w:t>Contact met huid en ogen vermijden. Niet eten, drinken of roken tijdens gebruik. In goed geventileerde ruimte gebruiken.</w:t>
        <w:br/>
        <w:t>Opslag: koel, droog, afgesloten, uit zonlicht.</w:t>
      </w:r>
    </w:p>
    <w:p>
      <w:pPr>
        <w:pStyle w:val="Heading1"/>
      </w:pPr>
      <w:r>
        <w:t>SECTIE 8: Maatregelen ter beheersing van blootstelling/persoonlijke bescherming</w:t>
      </w:r>
    </w:p>
    <w:p>
      <w:r>
        <w:t>EU-grenswaarden: geen.</w:t>
        <w:br/>
        <w:t>VK-grenswaarden: Talk, 1 mg/m³; BHT, 10 mg/m³.</w:t>
        <w:br/>
        <w:t>Ventilatie aanbevolen.</w:t>
        <w:br/>
        <w:t>PPE: nitrilhandschoenen, veiligheidsbril, eventueel beschermende kleding.</w:t>
      </w:r>
    </w:p>
    <w:p>
      <w:pPr>
        <w:pStyle w:val="Heading1"/>
      </w:pPr>
      <w:r>
        <w:t>SECTIE 9: Fysische en chemische eigenschappen</w:t>
      </w:r>
    </w:p>
    <w:p>
      <w:r>
        <w:t>Toestand: Pasta (vloeibaar)</w:t>
        <w:br/>
        <w:t>Kleur: Diverse (Superfijn Wit, Zilvergrijs, Turkooisblauw)</w:t>
        <w:br/>
        <w:t>Geur: Kenmerkend</w:t>
        <w:br/>
        <w:t>Overige gegevens: niet explosief, niet oxiderend.</w:t>
      </w:r>
    </w:p>
    <w:p>
      <w:pPr>
        <w:pStyle w:val="Heading1"/>
      </w:pPr>
      <w:r>
        <w:t>SECTIE 10: Stabiliteit en reactiviteit</w:t>
      </w:r>
    </w:p>
    <w:p>
      <w:r>
        <w:t>Alkalisch, reageert met zuren onder warmteontwikkeling.</w:t>
        <w:br/>
        <w:t>Stabiel onder normale omstandigheden.</w:t>
        <w:br/>
        <w:t>Te vermijden: hoge temperaturen, zonlicht.</w:t>
        <w:br/>
        <w:t>Onverenigbaar: sterke zuren, oxiderende stoffen.</w:t>
      </w:r>
    </w:p>
    <w:p>
      <w:pPr>
        <w:pStyle w:val="Heading1"/>
      </w:pPr>
      <w:r>
        <w:t>SECTIE 11: Toxicologische informatie</w:t>
      </w:r>
    </w:p>
    <w:p>
      <w:r>
        <w:t>Huid: veroorzaakt irritatie.</w:t>
        <w:br/>
        <w:t>Ogen: veroorzaakt ernstige irritatie.</w:t>
        <w:br/>
        <w:t>Kan huidallergie veroorzaken.</w:t>
        <w:br/>
        <w:t>Kan irritatie luchtwegen veroorzaken.</w:t>
        <w:br/>
        <w:t>Niet geclassificeerd voor mutageniteit, carcinogeniteit of reproductietoxiciteit.</w:t>
      </w:r>
    </w:p>
    <w:p>
      <w:pPr>
        <w:pStyle w:val="Heading1"/>
      </w:pPr>
      <w:r>
        <w:t>SECTIE 12: Ecologische informatie</w:t>
      </w:r>
    </w:p>
    <w:p>
      <w:r>
        <w:t>Schadelijk voor waterorganismen, met langdurige gevolgen.</w:t>
        <w:br/>
        <w:t>BHT: zeer giftig voor waterorganismen, met langdurige gevolgen.</w:t>
        <w:br/>
        <w:t>Niet gemakkelijk biologisch afbreekbaar.</w:t>
      </w:r>
    </w:p>
    <w:p>
      <w:pPr>
        <w:pStyle w:val="Heading1"/>
      </w:pPr>
      <w:r>
        <w:t>SECTIE 13: Instructies voor verwijdering</w:t>
      </w:r>
    </w:p>
    <w:p>
      <w:r>
        <w:t>Kleine hoeveelheden via huishoudelijk afval.</w:t>
        <w:br/>
        <w:t>Grote hoeveelheden: storten of verbranden.</w:t>
        <w:br/>
        <w:t>Niet via riool.</w:t>
      </w:r>
    </w:p>
    <w:p>
      <w:pPr>
        <w:pStyle w:val="Heading1"/>
      </w:pPr>
      <w:r>
        <w:t>SECTIE 14: Vervoersinformatie</w:t>
      </w:r>
    </w:p>
    <w:p>
      <w:r>
        <w:t>Niet geclassificeerd als gevaarlijke stof voor vervoer.</w:t>
        <w:br/>
        <w:t>Niet van toepassing.</w:t>
      </w:r>
    </w:p>
    <w:p>
      <w:pPr>
        <w:pStyle w:val="Heading1"/>
      </w:pPr>
      <w:r>
        <w:t>SECTIE 15: Regelgeving</w:t>
      </w:r>
    </w:p>
    <w:p>
      <w:r>
        <w:t>UK COSHH, EU-richtlijn 2008/98/EG.</w:t>
        <w:br/>
        <w:t>Geen chemische veiligheidsbeoordeling beschikbaar.</w:t>
      </w:r>
    </w:p>
    <w:p>
      <w:pPr>
        <w:pStyle w:val="Heading1"/>
      </w:pPr>
      <w:r>
        <w:t>SECTIE 16: Overige informatie</w:t>
      </w:r>
    </w:p>
    <w:p>
      <w:r>
        <w:t>Herziening: versie 1.0.</w:t>
        <w:br/>
        <w:t>H302: Schadelijk bij inslikken.</w:t>
        <w:br/>
        <w:t>H312: Schadelijk bij contact met de huid.</w:t>
        <w:br/>
        <w:t>H314: Veroorzaakt ernstige brandwonden en oogschade.</w:t>
        <w:br/>
        <w:t>H315: Veroorzaakt huidirritatie.</w:t>
        <w:br/>
        <w:t>H317: Kan een allergische huidreactie veroorzaken.</w:t>
        <w:br/>
        <w:t>H318: Veroorzaakt ernstige oogschade.</w:t>
        <w:br/>
        <w:t>H319: Veroorzaakt ernstige oogirritatie.</w:t>
        <w:br/>
        <w:t>H335: Kan irritatie van de luchtwegen veroorzaken.</w:t>
        <w:br/>
        <w:t>H400: Zeer giftig voor in het water levende organismen.</w:t>
        <w:br/>
        <w:t>H410: Zeer giftig voor in het water levende organismen, met langdurige gevolgen.</w:t>
        <w:br/>
        <w:t>H411: Giftig voor in het water levende organismen, met langdurige gevolgen.</w:t>
        <w:br/>
        <w:t>H412: Schadelijk voor in het water levende organismen, met langdurige gevolgen.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